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560DB" w:rsidRPr="00923F0E" w:rsidRDefault="00E560DB" w:rsidP="00931E03">
      <w:pPr>
        <w:spacing w:line="480" w:lineRule="auto"/>
        <w:jc w:val="center"/>
        <w:rPr>
          <w:rFonts w:cstheme="minorHAnsi"/>
          <w:lang w:val="en-US"/>
        </w:rPr>
      </w:pPr>
      <w:r w:rsidRPr="00923F0E">
        <w:rPr>
          <w:rFonts w:eastAsia="Calibri" w:cstheme="minorHAnsi"/>
          <w:b/>
          <w:lang w:val="en-US"/>
        </w:rPr>
        <w:t xml:space="preserve">Supplementary table </w:t>
      </w:r>
      <w:r w:rsidR="00F31C21">
        <w:rPr>
          <w:rFonts w:eastAsia="Calibri" w:cstheme="minorHAnsi"/>
          <w:b/>
          <w:lang w:val="en-US"/>
        </w:rPr>
        <w:t>3</w:t>
      </w:r>
      <w:bookmarkStart w:id="0" w:name="_GoBack"/>
      <w:bookmarkEnd w:id="0"/>
      <w:r w:rsidRPr="00923F0E">
        <w:rPr>
          <w:rFonts w:eastAsia="Calibri" w:cstheme="minorHAnsi"/>
          <w:b/>
          <w:lang w:val="en-US"/>
        </w:rPr>
        <w:t xml:space="preserve">: </w:t>
      </w:r>
      <w:bookmarkStart w:id="1" w:name="_Hlk13599890"/>
      <w:r w:rsidRPr="00923F0E">
        <w:rPr>
          <w:rFonts w:cstheme="minorHAnsi"/>
          <w:lang w:val="en-US"/>
        </w:rPr>
        <w:t>Baseline characteristics associated with the development of early ascites.</w:t>
      </w:r>
    </w:p>
    <w:bookmarkEnd w:id="1"/>
    <w:p w:rsidR="001053C8" w:rsidRPr="00923F0E" w:rsidRDefault="001053C8" w:rsidP="00931E03">
      <w:pPr>
        <w:spacing w:line="480" w:lineRule="auto"/>
        <w:rPr>
          <w:rFonts w:eastAsia="Calibri" w:cstheme="minorHAnsi"/>
          <w:b/>
          <w:lang w:val="en-U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114"/>
        <w:gridCol w:w="2126"/>
        <w:gridCol w:w="2126"/>
        <w:gridCol w:w="1128"/>
      </w:tblGrid>
      <w:tr w:rsidR="00E560DB" w:rsidRPr="00923F0E" w:rsidTr="00923F0E">
        <w:tc>
          <w:tcPr>
            <w:tcW w:w="3114" w:type="dxa"/>
          </w:tcPr>
          <w:p w:rsidR="00E560DB" w:rsidRPr="00923F0E" w:rsidRDefault="00E560DB" w:rsidP="00931E03">
            <w:pPr>
              <w:spacing w:line="480" w:lineRule="auto"/>
              <w:rPr>
                <w:rFonts w:eastAsia="Calibri" w:cstheme="minorHAnsi"/>
                <w:b/>
                <w:lang w:val="en-US"/>
              </w:rPr>
            </w:pPr>
            <w:r w:rsidRPr="00923F0E">
              <w:rPr>
                <w:rFonts w:eastAsia="Calibri" w:cstheme="minorHAnsi"/>
                <w:b/>
                <w:lang w:val="en-US"/>
              </w:rPr>
              <w:t>Variables</w:t>
            </w:r>
            <w:r w:rsidRPr="00923F0E">
              <w:rPr>
                <w:rFonts w:eastAsia="Calibri" w:cstheme="minorHAnsi"/>
                <w:lang w:val="en-US"/>
              </w:rPr>
              <w:t>, median (IQR)</w:t>
            </w:r>
          </w:p>
        </w:tc>
        <w:tc>
          <w:tcPr>
            <w:tcW w:w="2126" w:type="dxa"/>
          </w:tcPr>
          <w:p w:rsidR="00E560DB" w:rsidRPr="00923F0E" w:rsidRDefault="00E560DB" w:rsidP="00931E03">
            <w:pPr>
              <w:spacing w:line="480" w:lineRule="auto"/>
              <w:rPr>
                <w:rFonts w:eastAsia="Calibri" w:cstheme="minorHAnsi"/>
                <w:b/>
                <w:lang w:val="en-US"/>
              </w:rPr>
            </w:pPr>
            <w:r w:rsidRPr="00923F0E">
              <w:rPr>
                <w:rFonts w:eastAsia="Calibri" w:cstheme="minorHAnsi"/>
                <w:b/>
                <w:lang w:val="en-US"/>
              </w:rPr>
              <w:t>Ascites post-TACE (n=27)</w:t>
            </w:r>
          </w:p>
        </w:tc>
        <w:tc>
          <w:tcPr>
            <w:tcW w:w="2126" w:type="dxa"/>
          </w:tcPr>
          <w:p w:rsidR="00E560DB" w:rsidRPr="00923F0E" w:rsidRDefault="00E560DB" w:rsidP="00931E03">
            <w:pPr>
              <w:spacing w:line="480" w:lineRule="auto"/>
              <w:rPr>
                <w:rFonts w:eastAsia="Calibri" w:cstheme="minorHAnsi"/>
                <w:b/>
                <w:lang w:val="en-US"/>
              </w:rPr>
            </w:pPr>
            <w:r w:rsidRPr="00923F0E">
              <w:rPr>
                <w:rFonts w:eastAsia="Calibri" w:cstheme="minorHAnsi"/>
                <w:b/>
                <w:lang w:val="en-US"/>
              </w:rPr>
              <w:t>No ascites post-TACE (n=189)</w:t>
            </w:r>
          </w:p>
        </w:tc>
        <w:tc>
          <w:tcPr>
            <w:tcW w:w="1128" w:type="dxa"/>
          </w:tcPr>
          <w:p w:rsidR="00E560DB" w:rsidRPr="00923F0E" w:rsidRDefault="00E560DB" w:rsidP="00931E03">
            <w:pPr>
              <w:spacing w:line="480" w:lineRule="auto"/>
              <w:rPr>
                <w:rFonts w:eastAsia="Calibri" w:cstheme="minorHAnsi"/>
                <w:b/>
                <w:color w:val="0000FF"/>
                <w:highlight w:val="yellow"/>
                <w:lang w:val="en-US"/>
              </w:rPr>
            </w:pPr>
            <w:r w:rsidRPr="00923F0E">
              <w:rPr>
                <w:rFonts w:eastAsia="Calibri" w:cstheme="minorHAnsi"/>
                <w:b/>
                <w:lang w:val="en-US"/>
              </w:rPr>
              <w:t>p-value</w:t>
            </w:r>
          </w:p>
        </w:tc>
      </w:tr>
      <w:tr w:rsidR="00E560DB" w:rsidRPr="00923F0E" w:rsidTr="00923F0E">
        <w:tc>
          <w:tcPr>
            <w:tcW w:w="3114" w:type="dxa"/>
          </w:tcPr>
          <w:p w:rsidR="00E560DB" w:rsidRPr="00EC6517" w:rsidRDefault="00E560DB" w:rsidP="00931E03">
            <w:pPr>
              <w:spacing w:line="480" w:lineRule="auto"/>
              <w:rPr>
                <w:rFonts w:eastAsia="Calibri" w:cstheme="minorHAnsi"/>
                <w:lang w:val="es-ES"/>
              </w:rPr>
            </w:pPr>
            <w:r w:rsidRPr="00EC6517">
              <w:rPr>
                <w:rFonts w:eastAsia="Calibri" w:cstheme="minorHAnsi"/>
                <w:lang w:val="es-ES"/>
              </w:rPr>
              <w:t>Prior ascites (no/yes), n</w:t>
            </w:r>
          </w:p>
        </w:tc>
        <w:tc>
          <w:tcPr>
            <w:tcW w:w="2126" w:type="dxa"/>
          </w:tcPr>
          <w:p w:rsidR="00E560DB" w:rsidRPr="00923F0E" w:rsidRDefault="00E560DB" w:rsidP="00931E03">
            <w:pPr>
              <w:spacing w:line="480" w:lineRule="auto"/>
              <w:rPr>
                <w:rFonts w:eastAsia="Calibri" w:cstheme="minorHAnsi"/>
                <w:lang w:val="en-US"/>
              </w:rPr>
            </w:pPr>
            <w:r w:rsidRPr="00923F0E">
              <w:rPr>
                <w:rFonts w:eastAsia="Calibri" w:cstheme="minorHAnsi"/>
                <w:lang w:val="en-US"/>
              </w:rPr>
              <w:t>18/9</w:t>
            </w:r>
          </w:p>
        </w:tc>
        <w:tc>
          <w:tcPr>
            <w:tcW w:w="2126" w:type="dxa"/>
          </w:tcPr>
          <w:p w:rsidR="00E560DB" w:rsidRPr="00923F0E" w:rsidRDefault="00E560DB" w:rsidP="00931E03">
            <w:pPr>
              <w:spacing w:line="480" w:lineRule="auto"/>
              <w:rPr>
                <w:rFonts w:eastAsia="Calibri" w:cstheme="minorHAnsi"/>
                <w:lang w:val="en-US"/>
              </w:rPr>
            </w:pPr>
            <w:r w:rsidRPr="00923F0E">
              <w:rPr>
                <w:rFonts w:eastAsia="Calibri" w:cstheme="minorHAnsi"/>
                <w:lang w:val="en-US"/>
              </w:rPr>
              <w:t>180/9</w:t>
            </w:r>
          </w:p>
        </w:tc>
        <w:tc>
          <w:tcPr>
            <w:tcW w:w="1128" w:type="dxa"/>
          </w:tcPr>
          <w:p w:rsidR="00E560DB" w:rsidRPr="00923F0E" w:rsidRDefault="00E560DB" w:rsidP="00931E03">
            <w:pPr>
              <w:spacing w:line="480" w:lineRule="auto"/>
              <w:rPr>
                <w:rFonts w:eastAsia="Calibri" w:cstheme="minorHAnsi"/>
                <w:b/>
                <w:lang w:val="en-US"/>
              </w:rPr>
            </w:pPr>
            <w:r w:rsidRPr="00923F0E">
              <w:rPr>
                <w:rFonts w:eastAsia="Calibri" w:cstheme="minorHAnsi"/>
                <w:b/>
                <w:lang w:val="en-US"/>
              </w:rPr>
              <w:t>&lt; 0.001</w:t>
            </w:r>
          </w:p>
        </w:tc>
      </w:tr>
      <w:tr w:rsidR="00E560DB" w:rsidRPr="00923F0E" w:rsidTr="00923F0E">
        <w:tc>
          <w:tcPr>
            <w:tcW w:w="3114" w:type="dxa"/>
          </w:tcPr>
          <w:p w:rsidR="00E560DB" w:rsidRPr="00923F0E" w:rsidRDefault="00E560DB" w:rsidP="00931E03">
            <w:pPr>
              <w:spacing w:line="480" w:lineRule="auto"/>
              <w:rPr>
                <w:rFonts w:eastAsia="Calibri" w:cstheme="minorHAnsi"/>
                <w:lang w:val="en-US"/>
              </w:rPr>
            </w:pPr>
            <w:r w:rsidRPr="00923F0E">
              <w:rPr>
                <w:rFonts w:eastAsia="Calibri" w:cstheme="minorHAnsi"/>
                <w:lang w:val="en-US"/>
              </w:rPr>
              <w:t>Esophageal varices (yes/no/unknown), n</w:t>
            </w:r>
          </w:p>
        </w:tc>
        <w:tc>
          <w:tcPr>
            <w:tcW w:w="2126" w:type="dxa"/>
          </w:tcPr>
          <w:p w:rsidR="00E560DB" w:rsidRPr="00923F0E" w:rsidRDefault="00E560DB" w:rsidP="00931E03">
            <w:pPr>
              <w:spacing w:line="480" w:lineRule="auto"/>
              <w:rPr>
                <w:rFonts w:eastAsia="Calibri" w:cstheme="minorHAnsi"/>
                <w:lang w:val="en-US"/>
              </w:rPr>
            </w:pPr>
            <w:r w:rsidRPr="00923F0E">
              <w:rPr>
                <w:rFonts w:eastAsia="Calibri" w:cstheme="minorHAnsi"/>
                <w:lang w:val="en-US"/>
              </w:rPr>
              <w:t>23/4/0</w:t>
            </w:r>
          </w:p>
        </w:tc>
        <w:tc>
          <w:tcPr>
            <w:tcW w:w="2126" w:type="dxa"/>
          </w:tcPr>
          <w:p w:rsidR="00E560DB" w:rsidRPr="00923F0E" w:rsidRDefault="00E560DB" w:rsidP="00931E03">
            <w:pPr>
              <w:spacing w:line="480" w:lineRule="auto"/>
              <w:rPr>
                <w:rFonts w:eastAsia="Calibri" w:cstheme="minorHAnsi"/>
                <w:lang w:val="en-US"/>
              </w:rPr>
            </w:pPr>
            <w:r w:rsidRPr="00923F0E">
              <w:rPr>
                <w:rFonts w:eastAsia="Calibri" w:cstheme="minorHAnsi"/>
                <w:lang w:val="en-US"/>
              </w:rPr>
              <w:t>108/68/13</w:t>
            </w:r>
          </w:p>
        </w:tc>
        <w:tc>
          <w:tcPr>
            <w:tcW w:w="1128" w:type="dxa"/>
          </w:tcPr>
          <w:p w:rsidR="00E560DB" w:rsidRPr="00923F0E" w:rsidRDefault="00E560DB" w:rsidP="00931E03">
            <w:pPr>
              <w:spacing w:line="480" w:lineRule="auto"/>
              <w:rPr>
                <w:rFonts w:eastAsia="Calibri" w:cstheme="minorHAnsi"/>
                <w:b/>
                <w:lang w:val="en-US"/>
              </w:rPr>
            </w:pPr>
            <w:r w:rsidRPr="00923F0E">
              <w:rPr>
                <w:rFonts w:eastAsia="Calibri" w:cstheme="minorHAnsi"/>
                <w:b/>
                <w:lang w:val="en-US"/>
              </w:rPr>
              <w:t>0.02</w:t>
            </w:r>
          </w:p>
        </w:tc>
      </w:tr>
      <w:tr w:rsidR="00E560DB" w:rsidRPr="00923F0E" w:rsidTr="00923F0E">
        <w:tc>
          <w:tcPr>
            <w:tcW w:w="3114" w:type="dxa"/>
          </w:tcPr>
          <w:p w:rsidR="00E560DB" w:rsidRPr="00923F0E" w:rsidRDefault="00E560DB" w:rsidP="00931E03">
            <w:pPr>
              <w:spacing w:line="480" w:lineRule="auto"/>
              <w:rPr>
                <w:rFonts w:eastAsia="Calibri" w:cstheme="minorHAnsi"/>
                <w:lang w:val="en-US"/>
              </w:rPr>
            </w:pPr>
            <w:r w:rsidRPr="00923F0E">
              <w:rPr>
                <w:rFonts w:eastAsia="Calibri" w:cstheme="minorHAnsi"/>
                <w:lang w:val="en-US"/>
              </w:rPr>
              <w:t>CSPH (no/yes), n</w:t>
            </w:r>
          </w:p>
        </w:tc>
        <w:tc>
          <w:tcPr>
            <w:tcW w:w="2126" w:type="dxa"/>
          </w:tcPr>
          <w:p w:rsidR="00E560DB" w:rsidRPr="00923F0E" w:rsidRDefault="00E560DB" w:rsidP="00931E03">
            <w:pPr>
              <w:spacing w:line="480" w:lineRule="auto"/>
              <w:rPr>
                <w:rFonts w:eastAsia="Calibri" w:cstheme="minorHAnsi"/>
                <w:lang w:val="en-US"/>
              </w:rPr>
            </w:pPr>
            <w:r w:rsidRPr="00923F0E">
              <w:rPr>
                <w:rFonts w:eastAsia="Calibri" w:cstheme="minorHAnsi"/>
                <w:lang w:val="en-US"/>
              </w:rPr>
              <w:t>1/ 26</w:t>
            </w:r>
          </w:p>
        </w:tc>
        <w:tc>
          <w:tcPr>
            <w:tcW w:w="2126" w:type="dxa"/>
          </w:tcPr>
          <w:p w:rsidR="00E560DB" w:rsidRPr="00923F0E" w:rsidRDefault="00E560DB" w:rsidP="00931E03">
            <w:pPr>
              <w:spacing w:line="480" w:lineRule="auto"/>
              <w:rPr>
                <w:rFonts w:eastAsia="Calibri" w:cstheme="minorHAnsi"/>
                <w:lang w:val="en-US"/>
              </w:rPr>
            </w:pPr>
            <w:r w:rsidRPr="00923F0E">
              <w:rPr>
                <w:rFonts w:eastAsia="Calibri" w:cstheme="minorHAnsi"/>
                <w:lang w:val="en-US"/>
              </w:rPr>
              <w:t>58/131</w:t>
            </w:r>
          </w:p>
        </w:tc>
        <w:tc>
          <w:tcPr>
            <w:tcW w:w="1128" w:type="dxa"/>
          </w:tcPr>
          <w:p w:rsidR="00E560DB" w:rsidRPr="00923F0E" w:rsidRDefault="00E560DB" w:rsidP="00931E03">
            <w:pPr>
              <w:spacing w:line="480" w:lineRule="auto"/>
              <w:rPr>
                <w:rFonts w:eastAsia="Calibri" w:cstheme="minorHAnsi"/>
                <w:b/>
                <w:lang w:val="en-US"/>
              </w:rPr>
            </w:pPr>
            <w:r w:rsidRPr="00923F0E">
              <w:rPr>
                <w:rFonts w:eastAsia="Calibri" w:cstheme="minorHAnsi"/>
                <w:b/>
                <w:lang w:val="en-US"/>
              </w:rPr>
              <w:t>0.001</w:t>
            </w:r>
          </w:p>
        </w:tc>
      </w:tr>
      <w:tr w:rsidR="00E560DB" w:rsidRPr="00923F0E" w:rsidTr="00923F0E">
        <w:tc>
          <w:tcPr>
            <w:tcW w:w="3114" w:type="dxa"/>
          </w:tcPr>
          <w:p w:rsidR="00E560DB" w:rsidRPr="00923F0E" w:rsidRDefault="00E560DB" w:rsidP="00931E03">
            <w:pPr>
              <w:spacing w:line="480" w:lineRule="auto"/>
              <w:rPr>
                <w:rFonts w:eastAsia="Calibri" w:cstheme="minorHAnsi"/>
                <w:lang w:val="en-US"/>
              </w:rPr>
            </w:pPr>
            <w:r w:rsidRPr="00923F0E">
              <w:rPr>
                <w:rFonts w:eastAsia="Calibri" w:cstheme="minorHAnsi"/>
                <w:lang w:val="en-US"/>
              </w:rPr>
              <w:t>Albumin (g/L)</w:t>
            </w:r>
          </w:p>
        </w:tc>
        <w:tc>
          <w:tcPr>
            <w:tcW w:w="2126" w:type="dxa"/>
          </w:tcPr>
          <w:p w:rsidR="00E560DB" w:rsidRPr="00923F0E" w:rsidRDefault="00E560DB" w:rsidP="00931E03">
            <w:pPr>
              <w:spacing w:line="480" w:lineRule="auto"/>
              <w:rPr>
                <w:rFonts w:eastAsia="Calibri" w:cstheme="minorHAnsi"/>
                <w:lang w:val="en-US"/>
              </w:rPr>
            </w:pPr>
            <w:r w:rsidRPr="00923F0E">
              <w:rPr>
                <w:rFonts w:eastAsia="Calibri" w:cstheme="minorHAnsi"/>
                <w:lang w:val="en-US"/>
              </w:rPr>
              <w:t>38 (33 - 40)</w:t>
            </w:r>
          </w:p>
        </w:tc>
        <w:tc>
          <w:tcPr>
            <w:tcW w:w="2126" w:type="dxa"/>
          </w:tcPr>
          <w:p w:rsidR="00E560DB" w:rsidRPr="00923F0E" w:rsidRDefault="00E560DB" w:rsidP="00931E03">
            <w:pPr>
              <w:spacing w:line="480" w:lineRule="auto"/>
              <w:rPr>
                <w:rFonts w:eastAsia="Calibri" w:cstheme="minorHAnsi"/>
                <w:lang w:val="en-US"/>
              </w:rPr>
            </w:pPr>
            <w:r w:rsidRPr="00923F0E">
              <w:rPr>
                <w:rFonts w:eastAsia="Calibri" w:cstheme="minorHAnsi"/>
                <w:lang w:val="en-US"/>
              </w:rPr>
              <w:t>41 (37 - 43)</w:t>
            </w:r>
          </w:p>
        </w:tc>
        <w:tc>
          <w:tcPr>
            <w:tcW w:w="1128" w:type="dxa"/>
          </w:tcPr>
          <w:p w:rsidR="00E560DB" w:rsidRPr="00923F0E" w:rsidRDefault="00E560DB" w:rsidP="00931E03">
            <w:pPr>
              <w:spacing w:line="480" w:lineRule="auto"/>
              <w:rPr>
                <w:rFonts w:eastAsia="Calibri" w:cstheme="minorHAnsi"/>
                <w:b/>
                <w:highlight w:val="yellow"/>
                <w:lang w:val="en-US"/>
              </w:rPr>
            </w:pPr>
            <w:r w:rsidRPr="00923F0E">
              <w:rPr>
                <w:rFonts w:eastAsia="Calibri" w:cstheme="minorHAnsi"/>
                <w:b/>
                <w:lang w:val="en-US"/>
              </w:rPr>
              <w:t>0.01</w:t>
            </w:r>
          </w:p>
        </w:tc>
      </w:tr>
      <w:tr w:rsidR="00E560DB" w:rsidRPr="00923F0E" w:rsidTr="00923F0E">
        <w:tc>
          <w:tcPr>
            <w:tcW w:w="3114" w:type="dxa"/>
          </w:tcPr>
          <w:p w:rsidR="00E560DB" w:rsidRPr="00923F0E" w:rsidRDefault="00E560DB" w:rsidP="00931E03">
            <w:pPr>
              <w:spacing w:line="480" w:lineRule="auto"/>
              <w:rPr>
                <w:rFonts w:eastAsia="Calibri" w:cstheme="minorHAnsi"/>
                <w:lang w:val="en-US"/>
              </w:rPr>
            </w:pPr>
            <w:r w:rsidRPr="00923F0E">
              <w:rPr>
                <w:rFonts w:eastAsia="Calibri" w:cstheme="minorHAnsi"/>
                <w:lang w:val="en-US"/>
              </w:rPr>
              <w:t>Bilirubin (mg/dL)</w:t>
            </w:r>
          </w:p>
        </w:tc>
        <w:tc>
          <w:tcPr>
            <w:tcW w:w="2126" w:type="dxa"/>
          </w:tcPr>
          <w:p w:rsidR="00E560DB" w:rsidRPr="00923F0E" w:rsidRDefault="00E560DB" w:rsidP="00931E03">
            <w:pPr>
              <w:spacing w:line="480" w:lineRule="auto"/>
              <w:rPr>
                <w:rFonts w:eastAsia="Calibri" w:cstheme="minorHAnsi"/>
                <w:lang w:val="en-US"/>
              </w:rPr>
            </w:pPr>
            <w:r w:rsidRPr="00923F0E">
              <w:rPr>
                <w:rFonts w:eastAsia="Calibri" w:cstheme="minorHAnsi"/>
                <w:lang w:val="en-US"/>
              </w:rPr>
              <w:t>1.18 (0.97 - 1.75)</w:t>
            </w:r>
          </w:p>
        </w:tc>
        <w:tc>
          <w:tcPr>
            <w:tcW w:w="2126" w:type="dxa"/>
          </w:tcPr>
          <w:p w:rsidR="00E560DB" w:rsidRPr="00923F0E" w:rsidRDefault="00E560DB" w:rsidP="00931E03">
            <w:pPr>
              <w:spacing w:line="480" w:lineRule="auto"/>
              <w:rPr>
                <w:rFonts w:eastAsia="Calibri" w:cstheme="minorHAnsi"/>
                <w:lang w:val="en-US"/>
              </w:rPr>
            </w:pPr>
            <w:r w:rsidRPr="00923F0E">
              <w:rPr>
                <w:rFonts w:eastAsia="Calibri" w:cstheme="minorHAnsi"/>
                <w:lang w:val="en-US"/>
              </w:rPr>
              <w:t>1 (0.9 - 1.25)</w:t>
            </w:r>
          </w:p>
        </w:tc>
        <w:tc>
          <w:tcPr>
            <w:tcW w:w="1128" w:type="dxa"/>
          </w:tcPr>
          <w:p w:rsidR="00E560DB" w:rsidRPr="00923F0E" w:rsidRDefault="00E560DB" w:rsidP="00931E03">
            <w:pPr>
              <w:spacing w:line="480" w:lineRule="auto"/>
              <w:rPr>
                <w:rFonts w:eastAsia="Calibri" w:cstheme="minorHAnsi"/>
                <w:b/>
                <w:lang w:val="en-US"/>
              </w:rPr>
            </w:pPr>
            <w:r w:rsidRPr="00923F0E">
              <w:rPr>
                <w:rFonts w:eastAsia="Calibri" w:cstheme="minorHAnsi"/>
                <w:b/>
                <w:lang w:val="en-US"/>
              </w:rPr>
              <w:t>0.0</w:t>
            </w:r>
            <w:r w:rsidR="001F3D07">
              <w:rPr>
                <w:rFonts w:eastAsia="Calibri" w:cstheme="minorHAnsi"/>
                <w:b/>
                <w:lang w:val="en-US"/>
              </w:rPr>
              <w:t>6</w:t>
            </w:r>
          </w:p>
        </w:tc>
      </w:tr>
      <w:tr w:rsidR="00E560DB" w:rsidRPr="00923F0E" w:rsidTr="00923F0E">
        <w:tc>
          <w:tcPr>
            <w:tcW w:w="3114" w:type="dxa"/>
          </w:tcPr>
          <w:p w:rsidR="00E560DB" w:rsidRPr="00923F0E" w:rsidRDefault="00E560DB" w:rsidP="00931E03">
            <w:pPr>
              <w:spacing w:line="480" w:lineRule="auto"/>
              <w:rPr>
                <w:rFonts w:eastAsia="Calibri" w:cstheme="minorHAnsi"/>
                <w:lang w:val="en-US"/>
              </w:rPr>
            </w:pPr>
            <w:r w:rsidRPr="00923F0E">
              <w:rPr>
                <w:rFonts w:eastAsia="Calibri" w:cstheme="minorHAnsi"/>
                <w:lang w:val="en-US"/>
              </w:rPr>
              <w:t>Child-Pugh (A5/ A6, B), n</w:t>
            </w:r>
          </w:p>
        </w:tc>
        <w:tc>
          <w:tcPr>
            <w:tcW w:w="2126" w:type="dxa"/>
          </w:tcPr>
          <w:p w:rsidR="00E560DB" w:rsidRPr="00923F0E" w:rsidRDefault="00E560DB" w:rsidP="00931E03">
            <w:pPr>
              <w:spacing w:line="480" w:lineRule="auto"/>
              <w:rPr>
                <w:rFonts w:eastAsia="Calibri" w:cstheme="minorHAnsi"/>
                <w:lang w:val="en-US"/>
              </w:rPr>
            </w:pPr>
            <w:r w:rsidRPr="00923F0E">
              <w:rPr>
                <w:rFonts w:eastAsia="Calibri" w:cstheme="minorHAnsi"/>
                <w:lang w:val="en-US"/>
              </w:rPr>
              <w:t>8/9/7</w:t>
            </w:r>
          </w:p>
        </w:tc>
        <w:tc>
          <w:tcPr>
            <w:tcW w:w="2126" w:type="dxa"/>
          </w:tcPr>
          <w:p w:rsidR="00E560DB" w:rsidRPr="00923F0E" w:rsidRDefault="00E560DB" w:rsidP="00931E03">
            <w:pPr>
              <w:spacing w:line="480" w:lineRule="auto"/>
              <w:rPr>
                <w:rFonts w:eastAsia="Calibri" w:cstheme="minorHAnsi"/>
                <w:lang w:val="en-US"/>
              </w:rPr>
            </w:pPr>
            <w:r w:rsidRPr="00923F0E">
              <w:rPr>
                <w:rFonts w:eastAsia="Calibri" w:cstheme="minorHAnsi"/>
                <w:lang w:val="en-US"/>
              </w:rPr>
              <w:t>131/30/11</w:t>
            </w:r>
          </w:p>
        </w:tc>
        <w:tc>
          <w:tcPr>
            <w:tcW w:w="1128" w:type="dxa"/>
          </w:tcPr>
          <w:p w:rsidR="00E560DB" w:rsidRPr="00923F0E" w:rsidRDefault="00E560DB" w:rsidP="00931E03">
            <w:pPr>
              <w:spacing w:line="480" w:lineRule="auto"/>
              <w:rPr>
                <w:rFonts w:eastAsia="Calibri" w:cstheme="minorHAnsi"/>
                <w:highlight w:val="yellow"/>
                <w:lang w:val="en-US"/>
              </w:rPr>
            </w:pPr>
            <w:r w:rsidRPr="00923F0E">
              <w:rPr>
                <w:rFonts w:eastAsia="Calibri" w:cstheme="minorHAnsi"/>
                <w:b/>
                <w:lang w:val="en-US"/>
              </w:rPr>
              <w:t>&lt; 0.001</w:t>
            </w:r>
          </w:p>
        </w:tc>
      </w:tr>
      <w:tr w:rsidR="00E560DB" w:rsidRPr="00923F0E" w:rsidTr="00923F0E">
        <w:tc>
          <w:tcPr>
            <w:tcW w:w="3114" w:type="dxa"/>
          </w:tcPr>
          <w:p w:rsidR="00E560DB" w:rsidRPr="00923F0E" w:rsidRDefault="00E560DB" w:rsidP="00931E03">
            <w:pPr>
              <w:spacing w:line="480" w:lineRule="auto"/>
              <w:rPr>
                <w:rFonts w:eastAsia="Calibri" w:cstheme="minorHAnsi"/>
                <w:lang w:val="en-US"/>
              </w:rPr>
            </w:pPr>
            <w:r w:rsidRPr="00923F0E">
              <w:rPr>
                <w:rFonts w:eastAsia="Calibri" w:cstheme="minorHAnsi"/>
                <w:lang w:val="en-US"/>
              </w:rPr>
              <w:t>Hemoglobin (g/dL)</w:t>
            </w:r>
          </w:p>
        </w:tc>
        <w:tc>
          <w:tcPr>
            <w:tcW w:w="2126" w:type="dxa"/>
          </w:tcPr>
          <w:p w:rsidR="00E560DB" w:rsidRPr="00923F0E" w:rsidRDefault="00E560DB" w:rsidP="00931E03">
            <w:pPr>
              <w:spacing w:line="480" w:lineRule="auto"/>
              <w:rPr>
                <w:rFonts w:eastAsia="Calibri" w:cstheme="minorHAnsi"/>
                <w:lang w:val="en-US"/>
              </w:rPr>
            </w:pPr>
            <w:r w:rsidRPr="00923F0E">
              <w:rPr>
                <w:rFonts w:eastAsia="Calibri" w:cstheme="minorHAnsi"/>
                <w:lang w:val="en-US"/>
              </w:rPr>
              <w:t>12.5(11.58 - 13.27)</w:t>
            </w:r>
          </w:p>
        </w:tc>
        <w:tc>
          <w:tcPr>
            <w:tcW w:w="2126" w:type="dxa"/>
          </w:tcPr>
          <w:p w:rsidR="00E560DB" w:rsidRPr="00923F0E" w:rsidRDefault="00E560DB" w:rsidP="00931E03">
            <w:pPr>
              <w:spacing w:line="480" w:lineRule="auto"/>
              <w:rPr>
                <w:rFonts w:eastAsia="Calibri" w:cstheme="minorHAnsi"/>
                <w:lang w:val="en-US"/>
              </w:rPr>
            </w:pPr>
            <w:r w:rsidRPr="00923F0E">
              <w:rPr>
                <w:rFonts w:eastAsia="Calibri" w:cstheme="minorHAnsi"/>
                <w:lang w:val="en-US"/>
              </w:rPr>
              <w:t>13.8 (12.6 - 14.9)</w:t>
            </w:r>
          </w:p>
        </w:tc>
        <w:tc>
          <w:tcPr>
            <w:tcW w:w="1128" w:type="dxa"/>
          </w:tcPr>
          <w:p w:rsidR="00E560DB" w:rsidRPr="00923F0E" w:rsidRDefault="00E560DB" w:rsidP="00931E03">
            <w:pPr>
              <w:spacing w:line="480" w:lineRule="auto"/>
              <w:rPr>
                <w:rFonts w:eastAsia="Calibri" w:cstheme="minorHAnsi"/>
                <w:b/>
                <w:highlight w:val="yellow"/>
                <w:lang w:val="en-US"/>
              </w:rPr>
            </w:pPr>
            <w:r w:rsidRPr="00923F0E">
              <w:rPr>
                <w:rFonts w:eastAsia="Calibri" w:cstheme="minorHAnsi"/>
                <w:b/>
                <w:lang w:val="en-US"/>
              </w:rPr>
              <w:t>0.001</w:t>
            </w:r>
          </w:p>
        </w:tc>
      </w:tr>
      <w:tr w:rsidR="00E560DB" w:rsidRPr="00923F0E" w:rsidTr="00923F0E">
        <w:tc>
          <w:tcPr>
            <w:tcW w:w="3114" w:type="dxa"/>
          </w:tcPr>
          <w:p w:rsidR="00E560DB" w:rsidRPr="00923F0E" w:rsidRDefault="00E560DB" w:rsidP="00931E03">
            <w:pPr>
              <w:spacing w:line="480" w:lineRule="auto"/>
              <w:rPr>
                <w:rFonts w:eastAsia="Calibri" w:cstheme="minorHAnsi"/>
                <w:lang w:val="en-US"/>
              </w:rPr>
            </w:pPr>
            <w:r w:rsidRPr="00923F0E">
              <w:rPr>
                <w:rFonts w:eastAsia="Calibri" w:cstheme="minorHAnsi"/>
                <w:lang w:val="en-US"/>
              </w:rPr>
              <w:t>BCLC 0/A vs B (yes/no), n</w:t>
            </w:r>
          </w:p>
        </w:tc>
        <w:tc>
          <w:tcPr>
            <w:tcW w:w="2126" w:type="dxa"/>
          </w:tcPr>
          <w:p w:rsidR="00E560DB" w:rsidRPr="00923F0E" w:rsidRDefault="00E560DB" w:rsidP="00931E03">
            <w:pPr>
              <w:spacing w:line="480" w:lineRule="auto"/>
              <w:rPr>
                <w:rFonts w:eastAsia="Calibri" w:cstheme="minorHAnsi"/>
                <w:lang w:val="en-US"/>
              </w:rPr>
            </w:pPr>
            <w:r w:rsidRPr="00923F0E">
              <w:rPr>
                <w:rFonts w:eastAsia="Calibri" w:cstheme="minorHAnsi"/>
                <w:lang w:val="en-US"/>
              </w:rPr>
              <w:t>8 / 19</w:t>
            </w:r>
          </w:p>
        </w:tc>
        <w:tc>
          <w:tcPr>
            <w:tcW w:w="2126" w:type="dxa"/>
          </w:tcPr>
          <w:p w:rsidR="00E560DB" w:rsidRPr="00923F0E" w:rsidRDefault="00E560DB" w:rsidP="00931E03">
            <w:pPr>
              <w:spacing w:line="480" w:lineRule="auto"/>
              <w:rPr>
                <w:rFonts w:eastAsia="Calibri" w:cstheme="minorHAnsi"/>
                <w:lang w:val="en-US"/>
              </w:rPr>
            </w:pPr>
            <w:r w:rsidRPr="00923F0E">
              <w:rPr>
                <w:rFonts w:eastAsia="Calibri" w:cstheme="minorHAnsi"/>
                <w:lang w:val="en-US"/>
              </w:rPr>
              <w:t>68 / 95</w:t>
            </w:r>
          </w:p>
        </w:tc>
        <w:tc>
          <w:tcPr>
            <w:tcW w:w="1128" w:type="dxa"/>
          </w:tcPr>
          <w:p w:rsidR="00E560DB" w:rsidRPr="00923F0E" w:rsidRDefault="00E560DB" w:rsidP="00931E03">
            <w:pPr>
              <w:spacing w:line="480" w:lineRule="auto"/>
              <w:rPr>
                <w:rFonts w:eastAsia="Calibri" w:cstheme="minorHAnsi"/>
                <w:b/>
                <w:lang w:val="en-US"/>
              </w:rPr>
            </w:pPr>
            <w:r w:rsidRPr="00923F0E">
              <w:rPr>
                <w:rFonts w:eastAsia="Calibri" w:cstheme="minorHAnsi"/>
                <w:b/>
                <w:lang w:val="en-US"/>
              </w:rPr>
              <w:t>0.06</w:t>
            </w:r>
          </w:p>
        </w:tc>
      </w:tr>
    </w:tbl>
    <w:p w:rsidR="00E560DB" w:rsidRPr="00923F0E" w:rsidRDefault="00E560DB" w:rsidP="00931E03">
      <w:pPr>
        <w:spacing w:line="480" w:lineRule="auto"/>
        <w:rPr>
          <w:rFonts w:eastAsia="Calibri" w:cstheme="minorHAnsi"/>
          <w:lang w:val="en-US"/>
        </w:rPr>
      </w:pPr>
    </w:p>
    <w:p w:rsidR="00E560DB" w:rsidRPr="00923F0E" w:rsidRDefault="00E560DB" w:rsidP="00EB1FC6">
      <w:pPr>
        <w:spacing w:line="480" w:lineRule="auto"/>
        <w:jc w:val="both"/>
        <w:rPr>
          <w:rFonts w:eastAsia="Calibri" w:cstheme="minorHAnsi"/>
          <w:lang w:val="en-US"/>
        </w:rPr>
      </w:pPr>
      <w:bookmarkStart w:id="2" w:name="_Hlk8588649"/>
      <w:r w:rsidRPr="00923F0E">
        <w:rPr>
          <w:rFonts w:eastAsia="Calibri" w:cstheme="minorHAnsi"/>
          <w:lang w:val="en-US"/>
        </w:rPr>
        <w:t xml:space="preserve">IQR: </w:t>
      </w:r>
      <w:r w:rsidRPr="00923F0E">
        <w:rPr>
          <w:rFonts w:eastAsia="Calibri" w:cstheme="minorHAnsi"/>
          <w:lang w:val="en-AU"/>
        </w:rPr>
        <w:t>interquartile</w:t>
      </w:r>
      <w:r w:rsidRPr="00923F0E">
        <w:rPr>
          <w:rFonts w:eastAsia="Calibri" w:cstheme="minorHAnsi"/>
          <w:lang w:val="en-US"/>
        </w:rPr>
        <w:t xml:space="preserve"> range; CSPH: clinically significant portal hypertension.</w:t>
      </w:r>
    </w:p>
    <w:bookmarkEnd w:id="2"/>
    <w:p w:rsidR="00E560DB" w:rsidRPr="00923F0E" w:rsidRDefault="00E560DB" w:rsidP="00EB1FC6">
      <w:pPr>
        <w:spacing w:line="480" w:lineRule="auto"/>
        <w:jc w:val="both"/>
        <w:rPr>
          <w:rFonts w:eastAsia="Calibri" w:cstheme="minorHAnsi"/>
          <w:lang w:val="en-US"/>
        </w:rPr>
      </w:pPr>
      <w:r w:rsidRPr="00923F0E">
        <w:rPr>
          <w:rFonts w:eastAsia="Calibri" w:cstheme="minorHAnsi"/>
          <w:lang w:val="en-US"/>
        </w:rPr>
        <w:t xml:space="preserve"> Variables evaluated: age, sex, etiology, diabetes, BCLC-stage, </w:t>
      </w:r>
      <w:r w:rsidRPr="00923F0E">
        <w:rPr>
          <w:rFonts w:eastAsia="Calibri" w:cstheme="minorHAnsi"/>
          <w:lang w:val="en-GB"/>
        </w:rPr>
        <w:t>alpha</w:t>
      </w:r>
      <w:r w:rsidRPr="00923F0E">
        <w:rPr>
          <w:rFonts w:eastAsia="Calibri" w:cstheme="minorHAnsi"/>
          <w:lang w:val="en-US"/>
        </w:rPr>
        <w:t xml:space="preserve">-fetoprotein; aspartate aminotransferase; alanine aminotransferase; gamma-glutamyl-transpeptidase; alkaline phosphatase; prothrombin time; doxorubicin. </w:t>
      </w:r>
    </w:p>
    <w:p w:rsidR="003F5AF2" w:rsidRPr="00923F0E" w:rsidRDefault="003F5AF2" w:rsidP="00931E03">
      <w:pPr>
        <w:spacing w:line="480" w:lineRule="auto"/>
        <w:rPr>
          <w:rFonts w:eastAsia="Calibri" w:cstheme="minorHAnsi"/>
          <w:lang w:val="en-US"/>
        </w:rPr>
      </w:pPr>
    </w:p>
    <w:sectPr w:rsidR="003F5AF2" w:rsidRPr="00923F0E" w:rsidSect="00923F0E">
      <w:pgSz w:w="11906" w:h="16838"/>
      <w:pgMar w:top="1701" w:right="1701" w:bottom="170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0DB"/>
    <w:rsid w:val="001053C8"/>
    <w:rsid w:val="001F3D07"/>
    <w:rsid w:val="003F5AF2"/>
    <w:rsid w:val="005116C9"/>
    <w:rsid w:val="00923F0E"/>
    <w:rsid w:val="00931E03"/>
    <w:rsid w:val="00BE1106"/>
    <w:rsid w:val="00DA022A"/>
    <w:rsid w:val="00E560DB"/>
    <w:rsid w:val="00EB1FC6"/>
    <w:rsid w:val="00EC6517"/>
    <w:rsid w:val="00F31C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589A50"/>
  <w15:chartTrackingRefBased/>
  <w15:docId w15:val="{074BE677-1867-4B5E-A6FA-8A8CDED0D4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60DB"/>
    <w:pPr>
      <w:spacing w:after="0" w:line="240" w:lineRule="auto"/>
    </w:pPr>
    <w:rPr>
      <w:noProof/>
      <w:sz w:val="24"/>
      <w:szCs w:val="24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E560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138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2020-02-28T18:43:00Z</dcterms:created>
  <dcterms:modified xsi:type="dcterms:W3CDTF">2020-02-28T18:45:00Z</dcterms:modified>
</cp:coreProperties>
</file>